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35D" w:rsidRDefault="007C735D" w:rsidP="007C735D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114300</wp:posOffset>
                </wp:positionV>
                <wp:extent cx="607060" cy="274320"/>
                <wp:effectExtent l="0" t="0" r="2540" b="0"/>
                <wp:wrapNone/>
                <wp:docPr id="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7C7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left:0;text-align:left;margin-left:-6.3pt;margin-top:9pt;width:47.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7C735D"/>
                  </w:txbxContent>
                </v:textbox>
              </v:shape>
            </w:pict>
          </mc:Fallback>
        </mc:AlternateContent>
      </w:r>
      <w:r w:rsidRPr="001A71A4">
        <w:tab/>
      </w:r>
      <w:r w:rsidRPr="000A7FB2">
        <w:t>SCHEDULE</w:t>
      </w:r>
      <w:r>
        <w:t xml:space="preserve"> </w:t>
      </w:r>
      <w:r w:rsidRPr="008472E7">
        <w:rPr>
          <w:color w:val="FF0000"/>
        </w:rPr>
        <w:t>[NUMBER]</w:t>
      </w:r>
      <w:r w:rsidRPr="007C735D">
        <w:t xml:space="preserve"> </w:t>
      </w:r>
      <w:r>
        <w:t>TO CLAUSE 43.05 NEIGHBOURHOOD CHARACTER OVERLAY</w:t>
      </w:r>
    </w:p>
    <w:p w:rsidR="007C735D" w:rsidRPr="00195FC8" w:rsidRDefault="007C735D" w:rsidP="007C735D">
      <w:pPr>
        <w:pStyle w:val="BodyText10"/>
      </w:pPr>
      <w:r>
        <w:t xml:space="preserve">Shown on the planning scheme map as </w:t>
      </w:r>
      <w:r w:rsidRPr="007F0591">
        <w:rPr>
          <w:rStyle w:val="Mapcode"/>
        </w:rPr>
        <w:t>NCO</w:t>
      </w:r>
      <w:r w:rsidRPr="008472E7">
        <w:rPr>
          <w:rStyle w:val="Mapcode"/>
          <w:color w:val="FF0000"/>
        </w:rPr>
        <w:t>[number]</w:t>
      </w:r>
      <w:r w:rsidRPr="007C735D">
        <w:rPr>
          <w:rStyle w:val="Mapcode"/>
        </w:rPr>
        <w:t>.</w:t>
      </w:r>
    </w:p>
    <w:p w:rsidR="007C735D" w:rsidRPr="007C735D" w:rsidRDefault="007C735D" w:rsidP="007C735D">
      <w:pPr>
        <w:pStyle w:val="HeadB"/>
        <w:rPr>
          <w:color w:val="FF0000"/>
        </w:rPr>
      </w:pPr>
      <w:r>
        <w:rPr>
          <w:color w:val="FF0000"/>
        </w:rPr>
        <w:tab/>
      </w:r>
      <w:r w:rsidRPr="007C735D">
        <w:rPr>
          <w:color w:val="FF0000"/>
        </w:rPr>
        <w:t>Name of Schedule</w:t>
      </w:r>
    </w:p>
    <w:p w:rsidR="007C735D" w:rsidRPr="001A71A4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215900</wp:posOffset>
                </wp:positionV>
                <wp:extent cx="708660" cy="274320"/>
                <wp:effectExtent l="0" t="0" r="0" b="0"/>
                <wp:wrapNone/>
                <wp:docPr id="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7C7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7" type="#_x0000_t202" style="position:absolute;left:0;text-align:left;margin-left:-6.1pt;margin-top:17pt;width:55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Ji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7C735D"/>
                  </w:txbxContent>
                </v:textbox>
              </v:shape>
            </w:pict>
          </mc:Fallback>
        </mc:AlternateContent>
      </w:r>
      <w:r w:rsidRPr="001A71A4">
        <w:t>1.0</w:t>
      </w:r>
      <w:r w:rsidRPr="001A71A4">
        <w:tab/>
        <w:t>Statement of neighbourhood character</w:t>
      </w:r>
    </w:p>
    <w:p w:rsidR="007C735D" w:rsidRDefault="007C735D" w:rsidP="007C735D">
      <w:pPr>
        <w:pStyle w:val="BodytextBlue0"/>
      </w:pPr>
      <w:r w:rsidRPr="008472E7">
        <w:t xml:space="preserve">Clause 43.05 requires </w:t>
      </w:r>
      <w:r w:rsidRPr="0090013C">
        <w:t>a</w:t>
      </w:r>
      <w:r w:rsidRPr="008472E7">
        <w:t xml:space="preserve"> schedule to contain a</w:t>
      </w:r>
      <w:r w:rsidRPr="0090013C">
        <w:t xml:space="preserve"> </w:t>
      </w:r>
      <w:r w:rsidRPr="008472E7">
        <w:t xml:space="preserve">statement of </w:t>
      </w:r>
      <w:r w:rsidRPr="0090013C">
        <w:t>the key features of the neighbourhood character</w:t>
      </w:r>
      <w:r w:rsidRPr="008472E7">
        <w:t>.</w:t>
      </w:r>
    </w:p>
    <w:p w:rsidR="007C735D" w:rsidRPr="0090013C" w:rsidRDefault="007C735D" w:rsidP="007C735D">
      <w:pPr>
        <w:pStyle w:val="BodytextBlue0"/>
      </w:pPr>
      <w:r>
        <w:t>See 43.05-1 for relevant provisions.</w:t>
      </w:r>
    </w:p>
    <w:p w:rsidR="007C735D" w:rsidRPr="001A71A4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287020</wp:posOffset>
                </wp:positionV>
                <wp:extent cx="708660" cy="274320"/>
                <wp:effectExtent l="0" t="0" r="0" b="0"/>
                <wp:wrapNone/>
                <wp:docPr id="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7C7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8" type="#_x0000_t202" style="position:absolute;left:0;text-align:left;margin-left:-7.6pt;margin-top:22.6pt;width:55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dHhQIAABc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7C735D"/>
                  </w:txbxContent>
                </v:textbox>
              </v:shape>
            </w:pict>
          </mc:Fallback>
        </mc:AlternateContent>
      </w:r>
      <w:r w:rsidRPr="001A71A4">
        <w:t>2.0</w:t>
      </w:r>
      <w:r w:rsidRPr="001A71A4">
        <w:tab/>
        <w:t>Neighbourhood character objective</w:t>
      </w:r>
    </w:p>
    <w:p w:rsidR="007C735D" w:rsidRDefault="007C735D" w:rsidP="007C735D">
      <w:pPr>
        <w:pStyle w:val="BodytextBlue0"/>
      </w:pPr>
      <w:r w:rsidRPr="008472E7">
        <w:t>Clause 4</w:t>
      </w:r>
      <w:r w:rsidRPr="0090013C">
        <w:t>3</w:t>
      </w:r>
      <w:r w:rsidRPr="008472E7">
        <w:t>.0</w:t>
      </w:r>
      <w:r w:rsidRPr="0090013C">
        <w:t>5</w:t>
      </w:r>
      <w:r w:rsidRPr="008472E7">
        <w:t xml:space="preserve"> requires </w:t>
      </w:r>
      <w:r w:rsidRPr="0090013C">
        <w:t>a</w:t>
      </w:r>
      <w:r w:rsidRPr="008472E7">
        <w:t xml:space="preserve"> schedule to contain the </w:t>
      </w:r>
      <w:r w:rsidRPr="0090013C">
        <w:t>neighbourhood character objectives to be achieved.</w:t>
      </w:r>
    </w:p>
    <w:p w:rsidR="007C735D" w:rsidRDefault="007C735D" w:rsidP="007C735D">
      <w:pPr>
        <w:pStyle w:val="BodytextBlue0"/>
      </w:pPr>
      <w:r>
        <w:t>Insert a maximum of 5 objectives</w:t>
      </w:r>
    </w:p>
    <w:p w:rsidR="007C735D" w:rsidRPr="008472E7" w:rsidRDefault="007C735D" w:rsidP="007C735D">
      <w:pPr>
        <w:pStyle w:val="BodytextBlue0"/>
      </w:pPr>
      <w:r>
        <w:t>See 43.05</w:t>
      </w:r>
      <w:r w:rsidRPr="000A7FB2">
        <w:t>-</w:t>
      </w:r>
      <w:r>
        <w:t>1 for relevant provisions.</w:t>
      </w:r>
    </w:p>
    <w:p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291465</wp:posOffset>
                </wp:positionV>
                <wp:extent cx="650875" cy="274320"/>
                <wp:effectExtent l="0" t="0" r="0" b="0"/>
                <wp:wrapNone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A744B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29" type="#_x0000_t202" style="position:absolute;left:0;text-align:left;margin-left:-6.8pt;margin-top:22.95pt;width:51.2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FwhwIAABc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A744B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  <w:t xml:space="preserve">Permit </w:t>
      </w:r>
      <w:r w:rsidRPr="008472E7">
        <w:t>requirement</w:t>
      </w:r>
    </w:p>
    <w:p w:rsidR="007C735D" w:rsidRDefault="007C735D" w:rsidP="007C735D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7C735D" w:rsidRDefault="007C735D" w:rsidP="007C735D">
      <w:pPr>
        <w:pStyle w:val="BodytextBlue0"/>
      </w:pPr>
      <w:r>
        <w:t>or</w:t>
      </w:r>
    </w:p>
    <w:p w:rsidR="007C735D" w:rsidRDefault="007C735D" w:rsidP="007C735D">
      <w:pPr>
        <w:pStyle w:val="BodytextBlue0"/>
      </w:pPr>
      <w:r>
        <w:t>Where permit requirements are specified insert specific permit requirements  such as “A permit is required to [insert specific requirement/s: construction of an outdoor swimming pool associated with a dwelling/ the construction or extension of an outbuilding normal to a dwelling/ demolish or remove a building/ remove, destroy or lop trees]”.</w:t>
      </w:r>
    </w:p>
    <w:p w:rsidR="007C735D" w:rsidRPr="00A77258" w:rsidRDefault="007C735D" w:rsidP="007C735D">
      <w:pPr>
        <w:pStyle w:val="BodytextBlue0"/>
      </w:pPr>
      <w:r>
        <w:t>See 43.05-2 for relevant provisions.</w:t>
      </w:r>
    </w:p>
    <w:p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307340</wp:posOffset>
                </wp:positionV>
                <wp:extent cx="616585" cy="274320"/>
                <wp:effectExtent l="0" t="0" r="0" b="0"/>
                <wp:wrapNone/>
                <wp:docPr id="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7C7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0" type="#_x0000_t202" style="position:absolute;left:0;text-align:left;margin-left:-6.8pt;margin-top:24.2pt;width:48.5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ff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7C735D"/>
                  </w:txbxContent>
                </v:textbox>
              </v:shape>
            </w:pict>
          </mc:Fallback>
        </mc:AlternateContent>
      </w:r>
      <w:r w:rsidRPr="00D261AB">
        <w:t>4.0</w:t>
      </w:r>
      <w:r w:rsidRPr="00D261AB">
        <w:tab/>
      </w:r>
      <w:r w:rsidRPr="008472E7">
        <w:t>Modification</w:t>
      </w:r>
      <w:r w:rsidRPr="00D261AB">
        <w:t xml:space="preserve"> to Clause 54 and Clause 55 standards</w:t>
      </w:r>
    </w:p>
    <w:tbl>
      <w:tblPr>
        <w:tblW w:w="765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953"/>
      </w:tblGrid>
      <w:tr w:rsidR="007C735D" w:rsidTr="00683BE8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C735D" w:rsidRPr="009B1035" w:rsidRDefault="007C735D" w:rsidP="00683BE8">
            <w:pPr>
              <w:pStyle w:val="Tablelabel"/>
            </w:pPr>
            <w:r w:rsidRPr="009B1035">
              <w:t>Standard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C735D" w:rsidRPr="009B1035" w:rsidRDefault="007C735D" w:rsidP="00683BE8">
            <w:pPr>
              <w:pStyle w:val="Tablelabel"/>
            </w:pPr>
            <w:r w:rsidRPr="009B1035">
              <w:t>Modified requirement</w:t>
            </w:r>
          </w:p>
        </w:tc>
      </w:tr>
      <w:tr w:rsidR="007C735D" w:rsidTr="00683BE8">
        <w:tc>
          <w:tcPr>
            <w:tcW w:w="1701" w:type="dxa"/>
            <w:tcBorders>
              <w:top w:val="single" w:sz="4" w:space="0" w:color="000000"/>
              <w:left w:val="nil"/>
              <w:bottom w:val="single" w:sz="12" w:space="0" w:color="auto"/>
            </w:tcBorders>
          </w:tcPr>
          <w:p w:rsidR="007C735D" w:rsidRPr="005B26E0" w:rsidRDefault="007C735D" w:rsidP="00683BE8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Insert “None specified” </w:t>
            </w:r>
          </w:p>
          <w:p w:rsidR="007C735D" w:rsidRPr="005B26E0" w:rsidRDefault="007C735D" w:rsidP="00683BE8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or </w:t>
            </w:r>
          </w:p>
          <w:p w:rsidR="007C735D" w:rsidRPr="008472E7" w:rsidRDefault="007C735D" w:rsidP="00683BE8">
            <w:pPr>
              <w:pStyle w:val="Tabletext1"/>
              <w:rPr>
                <w:color w:val="0033CC"/>
              </w:rPr>
            </w:pPr>
            <w:r w:rsidRPr="005B26E0">
              <w:rPr>
                <w:color w:val="0000FF"/>
              </w:rPr>
              <w:t>Insert standard number</w:t>
            </w:r>
          </w:p>
        </w:tc>
        <w:tc>
          <w:tcPr>
            <w:tcW w:w="5953" w:type="dxa"/>
            <w:tcBorders>
              <w:top w:val="single" w:sz="4" w:space="0" w:color="000000"/>
              <w:bottom w:val="single" w:sz="12" w:space="0" w:color="auto"/>
              <w:right w:val="nil"/>
            </w:tcBorders>
          </w:tcPr>
          <w:p w:rsidR="007C735D" w:rsidRPr="00751B6D" w:rsidRDefault="007C735D" w:rsidP="00683BE8">
            <w:pPr>
              <w:pStyle w:val="Tabletext1"/>
              <w:rPr>
                <w:color w:val="0000FF"/>
              </w:rPr>
            </w:pPr>
            <w:r w:rsidRPr="00751B6D">
              <w:rPr>
                <w:color w:val="0000FF"/>
              </w:rPr>
              <w:t>Insert “None specified” or insert modified requirement noting the standards which cannot be modified at Clause 43.05-3</w:t>
            </w:r>
          </w:p>
        </w:tc>
      </w:tr>
    </w:tbl>
    <w:p w:rsidR="007C735D" w:rsidRPr="005B26E0" w:rsidRDefault="007C735D" w:rsidP="007C735D">
      <w:pPr>
        <w:pStyle w:val="BodytextBlue0"/>
      </w:pPr>
      <w:r>
        <w:t xml:space="preserve">See </w:t>
      </w:r>
      <w:r w:rsidRPr="005B26E0">
        <w:t>43.05-</w:t>
      </w:r>
      <w:r>
        <w:t>3</w:t>
      </w:r>
      <w:r w:rsidRPr="005B26E0">
        <w:t xml:space="preserve"> for relevant provisions.</w:t>
      </w:r>
    </w:p>
    <w:p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299720</wp:posOffset>
                </wp:positionV>
                <wp:extent cx="607695" cy="274320"/>
                <wp:effectExtent l="0" t="0" r="1905" b="0"/>
                <wp:wrapNone/>
                <wp:docPr id="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BF" w:rsidRPr="006B7A9A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7C735D" w:rsidRPr="00F733A1" w:rsidRDefault="007C735D" w:rsidP="007C7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1" type="#_x0000_t202" style="position:absolute;left:0;text-align:left;margin-left:-7.5pt;margin-top:23.6pt;width:47.8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" stroked="f">
                <v:textbox>
                  <w:txbxContent>
                    <w:p w:rsidR="00A744BF" w:rsidRPr="006B7A9A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7C735D" w:rsidRPr="00F733A1" w:rsidRDefault="007C735D" w:rsidP="007C735D"/>
                  </w:txbxContent>
                </v:textbox>
              </v:shape>
            </w:pict>
          </mc:Fallback>
        </mc:AlternateContent>
      </w:r>
      <w:r w:rsidRPr="00D261AB">
        <w:t>5.0</w:t>
      </w:r>
      <w:r w:rsidRPr="00D261AB">
        <w:tab/>
        <w:t>Decision guidelines</w:t>
      </w:r>
    </w:p>
    <w:p w:rsidR="007C735D" w:rsidRDefault="007C735D" w:rsidP="007C735D">
      <w:pPr>
        <w:pStyle w:val="BodytextBlue0"/>
      </w:pPr>
      <w:r>
        <w:t>Where no requirements are</w:t>
      </w:r>
      <w:r w:rsidRPr="00FB2747">
        <w:t xml:space="preserve"> </w:t>
      </w:r>
      <w:r>
        <w:t xml:space="preserve"> specified insert “None specified.”</w:t>
      </w:r>
    </w:p>
    <w:p w:rsidR="007C735D" w:rsidRDefault="007C735D" w:rsidP="007C735D">
      <w:pPr>
        <w:pStyle w:val="BodytextBlue0"/>
      </w:pPr>
      <w:r>
        <w:t>or</w:t>
      </w:r>
    </w:p>
    <w:p w:rsidR="007C735D" w:rsidRDefault="007C735D" w:rsidP="007C735D">
      <w:pPr>
        <w:pStyle w:val="BodytextBlue0"/>
      </w:pPr>
      <w:r>
        <w:t xml:space="preserve">Where decision guidelines are specified insert “The following decision guidelines apply to an application for a permit under Clause 43.05 in addition to those specified in Clause 43.05 and elsewhere in the scheme </w:t>
      </w:r>
      <w:r w:rsidRPr="00142515">
        <w:t>which must be considered, as appropriate, by the responsible authority</w:t>
      </w:r>
      <w:r>
        <w:t>:</w:t>
      </w:r>
    </w:p>
    <w:p w:rsidR="007C735D" w:rsidRPr="009025A2" w:rsidRDefault="007C735D" w:rsidP="007C735D">
      <w:pPr>
        <w:pStyle w:val="BodytextBlue"/>
      </w:pPr>
      <w:r>
        <w:t>…”</w:t>
      </w:r>
    </w:p>
    <w:p w:rsidR="00DD1FFA" w:rsidRPr="007C735D" w:rsidRDefault="007C735D" w:rsidP="007C735D">
      <w:pPr>
        <w:pStyle w:val="BodytextBlue0"/>
      </w:pPr>
      <w:r>
        <w:t xml:space="preserve">See </w:t>
      </w:r>
      <w:r w:rsidRPr="005B26E0">
        <w:t>43.05-</w:t>
      </w:r>
      <w:r>
        <w:t>5</w:t>
      </w:r>
      <w:r w:rsidRPr="005B26E0">
        <w:t xml:space="preserve"> </w:t>
      </w:r>
      <w:bookmarkStart w:id="0" w:name="_GoBack"/>
      <w:bookmarkEnd w:id="0"/>
      <w:r w:rsidRPr="005B26E0">
        <w:t>for relevant provisions.</w:t>
      </w:r>
    </w:p>
    <w:sectPr w:rsidR="00DD1FFA" w:rsidRPr="007C735D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35D" w:rsidRDefault="007C735D">
      <w:r>
        <w:separator/>
      </w:r>
    </w:p>
    <w:p w:rsidR="007C735D" w:rsidRDefault="007C735D"/>
    <w:p w:rsidR="007C735D" w:rsidRDefault="007C735D"/>
    <w:p w:rsidR="007C735D" w:rsidRDefault="007C735D"/>
  </w:endnote>
  <w:endnote w:type="continuationSeparator" w:id="0">
    <w:p w:rsidR="007C735D" w:rsidRDefault="007C735D">
      <w:r>
        <w:continuationSeparator/>
      </w:r>
    </w:p>
    <w:p w:rsidR="007C735D" w:rsidRDefault="007C735D"/>
    <w:p w:rsidR="007C735D" w:rsidRDefault="007C735D"/>
    <w:p w:rsidR="007C735D" w:rsidRDefault="007C73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6488F8-E2E2-40EE-9148-33613FAE163B}"/>
    <w:embedBold r:id="rId2" w:fontKey="{AADEA976-F8F8-4D89-9EC0-D5A20863EFE9}"/>
    <w:embedItalic r:id="rId3" w:fontKey="{F30CC26F-A29D-4976-8C82-0F5494BD51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04BA55-9D1B-4E74-832F-CB4DDBE31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1ABD40-FED8-431A-B10A-4FD9E2404D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BBBE55A-B711-4C70-8AF5-88D8F3BFE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7C735D" w:rsidP="00FF2CB7">
    <w:pPr>
      <w:pStyle w:val="Footer"/>
      <w:tabs>
        <w:tab w:val="clear" w:pos="8640"/>
        <w:tab w:val="right" w:pos="8505"/>
      </w:tabs>
    </w:pPr>
    <w:r w:rsidRPr="007C735D">
      <w:rPr>
        <w:color w:val="000000"/>
      </w:rPr>
      <w:t xml:space="preserve">Overlays - Clause 43.05 - Schedule </w:t>
    </w:r>
    <w:r w:rsidRPr="007C735D">
      <w:rPr>
        <w:color w:val="FF0000"/>
      </w:rPr>
      <w:t>[Number]</w:t>
    </w:r>
    <w:r>
      <w:rPr>
        <w:rFonts w:ascii="Times New Roman" w:hAnsi="Times New Roman"/>
        <w:smallCaps w:val="0"/>
        <w:color w:val="FF0000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A744B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A744B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35D" w:rsidRDefault="007C735D">
      <w:r>
        <w:separator/>
      </w:r>
    </w:p>
    <w:p w:rsidR="007C735D" w:rsidRDefault="007C735D"/>
    <w:p w:rsidR="007C735D" w:rsidRDefault="007C735D"/>
    <w:p w:rsidR="007C735D" w:rsidRDefault="007C735D"/>
  </w:footnote>
  <w:footnote w:type="continuationSeparator" w:id="0">
    <w:p w:rsidR="007C735D" w:rsidRDefault="007C735D">
      <w:r>
        <w:continuationSeparator/>
      </w:r>
    </w:p>
    <w:p w:rsidR="007C735D" w:rsidRDefault="007C735D"/>
    <w:p w:rsidR="007C735D" w:rsidRDefault="007C735D"/>
    <w:p w:rsidR="007C735D" w:rsidRDefault="007C73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7C735D" w:rsidP="007C735D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E09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3AC05E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9B654E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A9744D9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4869D7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16C6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2F0BCE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CE247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4D45B9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BCC7CC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5D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95FC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848BB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735D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44BF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22D3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5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B22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BB22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C735D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7C735D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BB22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7C735D"/>
    <w:pPr>
      <w:spacing w:before="120" w:after="120"/>
      <w:ind w:firstLine="0"/>
    </w:pPr>
    <w:rPr>
      <w:sz w:val="22"/>
    </w:rPr>
  </w:style>
  <w:style w:type="character" w:customStyle="1" w:styleId="FooterChar">
    <w:name w:val="Footer Char"/>
    <w:link w:val="Footer"/>
    <w:rsid w:val="007C735D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7C735D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7C735D"/>
    <w:rPr>
      <w:color w:val="0000FF"/>
    </w:rPr>
  </w:style>
  <w:style w:type="paragraph" w:customStyle="1" w:styleId="BodytextBlue">
    <w:name w:val="Body text • + Blue"/>
    <w:basedOn w:val="Bodytext0"/>
    <w:rsid w:val="007C735D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7C735D"/>
    <w:rPr>
      <w:caps w:val="0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5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B22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BB22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C735D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7C735D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BB22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7C735D"/>
    <w:pPr>
      <w:spacing w:before="120" w:after="120"/>
      <w:ind w:firstLine="0"/>
    </w:pPr>
    <w:rPr>
      <w:sz w:val="22"/>
    </w:rPr>
  </w:style>
  <w:style w:type="character" w:customStyle="1" w:styleId="FooterChar">
    <w:name w:val="Footer Char"/>
    <w:link w:val="Footer"/>
    <w:rsid w:val="007C735D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7C735D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7C735D"/>
    <w:rPr>
      <w:color w:val="0000FF"/>
    </w:rPr>
  </w:style>
  <w:style w:type="paragraph" w:customStyle="1" w:styleId="BodytextBlue">
    <w:name w:val="Body text • + Blue"/>
    <w:basedOn w:val="Bodytext0"/>
    <w:rsid w:val="007C735D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7C735D"/>
    <w:rPr>
      <w:caps w:val="0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54036-F368-4019-B325-C0A3C3D35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17</TotalTime>
  <Pages>1</Pages>
  <Words>245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5</cp:revision>
  <cp:lastPrinted>2011-09-16T06:11:00Z</cp:lastPrinted>
  <dcterms:created xsi:type="dcterms:W3CDTF">2017-05-17T00:32:00Z</dcterms:created>
  <dcterms:modified xsi:type="dcterms:W3CDTF">2017-09-11T00:18:00Z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